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240"/>
        <w:jc w:val="center"/>
      </w:pPr>
      <w:r>
        <w:rPr>
          <w:rFonts w:ascii="Times New Roman" w:hAnsi="Times New Roman" w:eastAsia="黑体"/>
          <w:b/>
          <w:sz w:val="36"/>
        </w:rPr>
        <w:t>账 户 托 付 授 权 书</w:t>
      </w:r>
    </w:p>
    <w:p>
      <w:pPr>
        <w:spacing w:line="360" w:lineRule="auto" w:after="320"/>
        <w:jc w:val="center"/>
      </w:pPr>
      <w:r>
        <w:rPr>
          <w:rFonts w:ascii="Times New Roman" w:hAnsi="Times New Roman" w:eastAsia="宋体"/>
          <w:b w:val="0"/>
          <w:sz w:val="22"/>
        </w:rPr>
        <w:t>——依据《中华人民共和国个人信息保护法》第四十九条，保障您的账户安全自主安排权</w:t>
      </w:r>
    </w:p>
    <w:p>
      <w:pPr>
        <w:spacing w:line="360" w:lineRule="auto" w:after="80"/>
        <w:jc w:val="left"/>
      </w:pPr>
      <w:r>
        <w:rPr>
          <w:rFonts w:ascii="Times New Roman" w:hAnsi="Times New Roman" w:eastAsia="黑体"/>
          <w:b/>
          <w:sz w:val="26"/>
        </w:rPr>
        <w:t>一、托付人（账户所有者）信息</w:t>
      </w:r>
    </w:p>
    <w:tbl>
      <w:tblPr>
        <w:tblStyle w:val="TableGrid"/>
        <w:tblW w:type="auto" w:w="0"/>
        <w:tblLook w:firstColumn="1" w:firstRow="1" w:lastColumn="0" w:lastRow="0" w:noHBand="0" w:noVBand="1" w:val="04A0"/>
      </w:tblPr>
      <w:tblGrid>
        <w:gridCol w:w="4513"/>
        <w:gridCol w:w="4513"/>
      </w:tblGrid>
      <w:tr>
        <w:tc>
          <w:tcPr>
            <w:tcW w:type="dxa" w:w="4513"/>
          </w:tcPr>
          <w:p>
            <w:pPr>
              <w:jc w:val="center"/>
            </w:pPr>
            <w:r>
              <w:rPr>
                <w:rFonts w:ascii="Times New Roman" w:hAnsi="Times New Roman" w:eastAsia="宋体"/>
                <w:b/>
                <w:sz w:val="22"/>
              </w:rPr>
              <w:t>姓名</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身份证号码</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国籍</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联系手机</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电子邮箱</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启元账户 ID</w:t>
            </w:r>
          </w:p>
        </w:tc>
        <w:tc>
          <w:tcPr>
            <w:tcW w:type="dxa" w:w="4513"/>
          </w:tcPr>
          <w:p>
            <w:r>
              <w:rPr>
                <w:rFonts w:ascii="Times New Roman" w:hAnsi="Times New Roman" w:eastAsia="宋体"/>
                <w:b w:val="0"/>
                <w:sz w:val="22"/>
              </w:rPr>
            </w:r>
          </w:p>
        </w:tc>
      </w:tr>
    </w:tbl>
    <w:p/>
    <w:p>
      <w:pPr>
        <w:spacing w:line="360" w:lineRule="auto" w:after="80"/>
        <w:jc w:val="left"/>
      </w:pPr>
      <w:r>
        <w:rPr>
          <w:rFonts w:ascii="Times New Roman" w:hAnsi="Times New Roman" w:eastAsia="黑体"/>
          <w:b/>
          <w:sz w:val="26"/>
        </w:rPr>
        <w:t>二、账户托付人信息（按顺位排列，托付生效后顺位在前的优先履行）</w:t>
      </w:r>
    </w:p>
    <w:p>
      <w:pPr>
        <w:spacing w:line="360" w:lineRule="auto" w:after="80"/>
        <w:jc w:val="left"/>
      </w:pPr>
      <w:r>
        <w:rPr>
          <w:rFonts w:ascii="Times New Roman" w:hAnsi="Times New Roman" w:eastAsia="黑体"/>
          <w:b/>
          <w:sz w:val="22"/>
        </w:rPr>
        <w:t>第一顺位托付人</w:t>
      </w:r>
    </w:p>
    <w:tbl>
      <w:tblPr>
        <w:tblStyle w:val="TableGrid"/>
        <w:tblW w:type="auto" w:w="0"/>
        <w:tblLook w:firstColumn="1" w:firstRow="1" w:lastColumn="0" w:lastRow="0" w:noHBand="0" w:noVBand="1" w:val="04A0"/>
      </w:tblPr>
      <w:tblGrid>
        <w:gridCol w:w="4513"/>
        <w:gridCol w:w="4513"/>
      </w:tblGrid>
      <w:tr>
        <w:tc>
          <w:tcPr>
            <w:tcW w:type="dxa" w:w="4513"/>
          </w:tcPr>
          <w:p>
            <w:pPr>
              <w:jc w:val="center"/>
            </w:pPr>
            <w:r>
              <w:rPr>
                <w:rFonts w:ascii="Times New Roman" w:hAnsi="Times New Roman" w:eastAsia="宋体"/>
                <w:b/>
                <w:sz w:val="22"/>
              </w:rPr>
              <w:t>姓名</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与账户所有者关系</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身份证号码</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联系手机</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电子邮箱</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通讯地址</w:t>
            </w:r>
          </w:p>
        </w:tc>
        <w:tc>
          <w:tcPr>
            <w:tcW w:type="dxa" w:w="4513"/>
          </w:tcPr>
          <w:p>
            <w:r>
              <w:rPr>
                <w:rFonts w:ascii="Times New Roman" w:hAnsi="Times New Roman" w:eastAsia="宋体"/>
                <w:b w:val="0"/>
                <w:sz w:val="22"/>
              </w:rPr>
            </w:r>
          </w:p>
        </w:tc>
      </w:tr>
    </w:tbl>
    <w:p/>
    <w:p>
      <w:pPr>
        <w:spacing w:line="360" w:lineRule="auto" w:after="80"/>
        <w:jc w:val="left"/>
      </w:pPr>
      <w:r>
        <w:rPr>
          <w:rFonts w:ascii="Times New Roman" w:hAnsi="Times New Roman" w:eastAsia="黑体"/>
          <w:b/>
          <w:sz w:val="22"/>
        </w:rPr>
        <w:t>第二顺位托付人（可留空）</w:t>
      </w:r>
    </w:p>
    <w:tbl>
      <w:tblPr>
        <w:tblStyle w:val="TableGrid"/>
        <w:tblW w:type="auto" w:w="0"/>
        <w:tblLook w:firstColumn="1" w:firstRow="1" w:lastColumn="0" w:lastRow="0" w:noHBand="0" w:noVBand="1" w:val="04A0"/>
      </w:tblPr>
      <w:tblGrid>
        <w:gridCol w:w="4513"/>
        <w:gridCol w:w="4513"/>
      </w:tblGrid>
      <w:tr>
        <w:tc>
          <w:tcPr>
            <w:tcW w:type="dxa" w:w="4513"/>
          </w:tcPr>
          <w:p>
            <w:pPr>
              <w:jc w:val="center"/>
            </w:pPr>
            <w:r>
              <w:rPr>
                <w:rFonts w:ascii="Times New Roman" w:hAnsi="Times New Roman" w:eastAsia="宋体"/>
                <w:b/>
                <w:sz w:val="22"/>
              </w:rPr>
              <w:t>姓名</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与账户所有者关系</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身份证号码</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联系手机</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电子邮箱</w:t>
            </w:r>
          </w:p>
        </w:tc>
        <w:tc>
          <w:tcPr>
            <w:tcW w:type="dxa" w:w="4513"/>
          </w:tcPr>
          <w:p>
            <w:r>
              <w:rPr>
                <w:rFonts w:ascii="Times New Roman" w:hAnsi="Times New Roman" w:eastAsia="宋体"/>
                <w:b w:val="0"/>
                <w:sz w:val="22"/>
              </w:rPr>
            </w:r>
          </w:p>
        </w:tc>
      </w:tr>
    </w:tbl>
    <w:p/>
    <w:p>
      <w:pPr>
        <w:spacing w:line="360" w:lineRule="auto" w:after="80"/>
        <w:jc w:val="left"/>
      </w:pPr>
      <w:r>
        <w:rPr>
          <w:rFonts w:ascii="Times New Roman" w:hAnsi="Times New Roman" w:eastAsia="黑体"/>
          <w:b/>
          <w:sz w:val="22"/>
        </w:rPr>
        <w:t>第三顺位托付人（可留空）</w:t>
      </w:r>
    </w:p>
    <w:tbl>
      <w:tblPr>
        <w:tblStyle w:val="TableGrid"/>
        <w:tblW w:type="auto" w:w="0"/>
        <w:tblLook w:firstColumn="1" w:firstRow="1" w:lastColumn="0" w:lastRow="0" w:noHBand="0" w:noVBand="1" w:val="04A0"/>
      </w:tblPr>
      <w:tblGrid>
        <w:gridCol w:w="4513"/>
        <w:gridCol w:w="4513"/>
      </w:tblGrid>
      <w:tr>
        <w:tc>
          <w:tcPr>
            <w:tcW w:type="dxa" w:w="4513"/>
          </w:tcPr>
          <w:p>
            <w:pPr>
              <w:jc w:val="center"/>
            </w:pPr>
            <w:r>
              <w:rPr>
                <w:rFonts w:ascii="Times New Roman" w:hAnsi="Times New Roman" w:eastAsia="宋体"/>
                <w:b/>
                <w:sz w:val="22"/>
              </w:rPr>
              <w:t>姓名</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与账户所有者关系</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身份证号码</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联系手机</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电子邮箱</w:t>
            </w:r>
          </w:p>
        </w:tc>
        <w:tc>
          <w:tcPr>
            <w:tcW w:type="dxa" w:w="4513"/>
          </w:tcPr>
          <w:p>
            <w:r>
              <w:rPr>
                <w:rFonts w:ascii="Times New Roman" w:hAnsi="Times New Roman" w:eastAsia="宋体"/>
                <w:b w:val="0"/>
                <w:sz w:val="22"/>
              </w:rPr>
            </w:r>
          </w:p>
        </w:tc>
      </w:tr>
    </w:tbl>
    <w:p/>
    <w:p>
      <w:pPr>
        <w:spacing w:line="360" w:lineRule="auto" w:after="80"/>
        <w:jc w:val="left"/>
      </w:pPr>
      <w:r>
        <w:rPr>
          <w:rFonts w:ascii="Times New Roman" w:hAnsi="Times New Roman" w:eastAsia="黑体"/>
          <w:b/>
          <w:sz w:val="26"/>
        </w:rPr>
        <w:t>三、托付事项</w:t>
      </w:r>
    </w:p>
    <w:p>
      <w:pPr>
        <w:spacing w:line="360" w:lineRule="auto" w:after="120"/>
        <w:ind w:firstLine="480"/>
        <w:jc w:val="both"/>
      </w:pPr>
      <w:r>
        <w:rPr>
          <w:rFonts w:ascii="Times New Roman" w:hAnsi="Times New Roman" w:eastAsia="宋体"/>
          <w:b/>
          <w:sz w:val="24"/>
        </w:rPr>
        <w:t>3.1</w:t>
      </w:r>
      <w:r>
        <w:rPr>
          <w:rFonts w:ascii="Times New Roman" w:hAnsi="Times New Roman" w:eastAsia="宋体"/>
          <w:b w:val="0"/>
          <w:sz w:val="24"/>
        </w:rPr>
        <w:t xml:space="preserve">　托付人郑重声明：本授权书系本人真实意思表示。依据《中华人民共和国个人信息保护法》第四十九条，保障托付账户的自主知情权与处置权，本人指定前述账户托付人，在以下托付生效条件成就时，代为行使本人在启元数字科技（深圳）有限公司（以下简称“启元”）存证平台的相关权利。</w:t>
      </w:r>
    </w:p>
    <w:p>
      <w:pPr>
        <w:spacing w:line="360" w:lineRule="auto" w:after="120"/>
        <w:ind w:firstLine="480"/>
        <w:jc w:val="both"/>
      </w:pPr>
      <w:r>
        <w:rPr>
          <w:rFonts w:ascii="Times New Roman" w:hAnsi="Times New Roman" w:eastAsia="宋体"/>
          <w:b/>
          <w:sz w:val="24"/>
        </w:rPr>
        <w:t>3.2</w:t>
      </w:r>
      <w:r>
        <w:rPr>
          <w:rFonts w:ascii="Times New Roman" w:hAnsi="Times New Roman" w:eastAsia="宋体"/>
          <w:b w:val="0"/>
          <w:sz w:val="24"/>
        </w:rPr>
        <w:t xml:space="preserve">　托付生效条件（需满足下列任一条件，且托付人须提供相应证明材料）：</w:t>
      </w:r>
    </w:p>
    <w:p>
      <w:pPr>
        <w:spacing w:line="360" w:lineRule="auto" w:after="120"/>
        <w:jc w:val="both"/>
      </w:pPr>
      <w:r>
        <w:rPr>
          <w:rFonts w:ascii="Times New Roman" w:hAnsi="Times New Roman" w:eastAsia="宋体"/>
          <w:b w:val="0"/>
          <w:sz w:val="24"/>
        </w:rPr>
        <w:t xml:space="preserve">  （一）托付人身故，托付人提供居民死亡医学证明原件或公证书扫描件；</w:t>
      </w:r>
    </w:p>
    <w:p>
      <w:pPr>
        <w:spacing w:line="360" w:lineRule="auto" w:after="120"/>
        <w:jc w:val="both"/>
      </w:pPr>
      <w:r>
        <w:rPr>
          <w:rFonts w:ascii="Times New Roman" w:hAnsi="Times New Roman" w:eastAsia="宋体"/>
          <w:b w:val="0"/>
          <w:sz w:val="24"/>
        </w:rPr>
        <w:t xml:space="preserve">  （二）托付人被人民法院宣告失踪或宣告身故，托付人提供法院判决书；</w:t>
      </w:r>
    </w:p>
    <w:p>
      <w:pPr>
        <w:spacing w:line="360" w:lineRule="auto" w:after="120"/>
        <w:jc w:val="both"/>
      </w:pPr>
      <w:r>
        <w:rPr>
          <w:rFonts w:ascii="Times New Roman" w:hAnsi="Times New Roman" w:eastAsia="宋体"/>
          <w:b w:val="0"/>
          <w:sz w:val="24"/>
        </w:rPr>
        <w:t xml:space="preserve">  （三）托付人经二级甲等以上医院出具无法自主作出意思表示的诊断书，或由人民法院认定为无民事行为能力人/限制民事行为能力人，托付人提供医院诊断书或法院判决书；</w:t>
      </w:r>
    </w:p>
    <w:p>
      <w:pPr>
        <w:spacing w:line="360" w:lineRule="auto" w:after="120"/>
        <w:jc w:val="both"/>
      </w:pPr>
      <w:r>
        <w:rPr>
          <w:rFonts w:ascii="Times New Roman" w:hAnsi="Times New Roman" w:eastAsia="宋体"/>
          <w:b w:val="0"/>
          <w:sz w:val="24"/>
        </w:rPr>
        <w:t xml:space="preserve">  （四）启元存证平台根据托付人签署的《委托存证服务合同》第五条约定的定期签到机制，连续六个月无法联系到托付人，且托付人能够提供托付人处于无法联系状态的补充证明材料。</w:t>
      </w:r>
    </w:p>
    <w:p>
      <w:pPr>
        <w:spacing w:line="360" w:lineRule="auto" w:after="120"/>
        <w:ind w:firstLine="480"/>
        <w:jc w:val="both"/>
      </w:pPr>
      <w:r>
        <w:rPr>
          <w:rFonts w:ascii="Times New Roman" w:hAnsi="Times New Roman" w:eastAsia="宋体"/>
          <w:b/>
          <w:sz w:val="24"/>
        </w:rPr>
        <w:t>3.3</w:t>
      </w:r>
      <w:r>
        <w:rPr>
          <w:rFonts w:ascii="Times New Roman" w:hAnsi="Times New Roman" w:eastAsia="宋体"/>
          <w:b w:val="0"/>
          <w:sz w:val="24"/>
        </w:rPr>
        <w:t xml:space="preserve">　托付范围（仅在托付生效条件成就后自动生效）：</w:t>
      </w:r>
    </w:p>
    <w:p>
      <w:pPr>
        <w:spacing w:line="360" w:lineRule="auto" w:after="120"/>
        <w:jc w:val="both"/>
      </w:pPr>
      <w:r>
        <w:rPr>
          <w:rFonts w:ascii="Times New Roman" w:hAnsi="Times New Roman" w:eastAsia="宋体"/>
          <w:b w:val="0"/>
          <w:sz w:val="24"/>
        </w:rPr>
        <w:t xml:space="preserve">  （一）查阅托付人在启元存证平台的账户状态、存证记录、链上哈希信息；</w:t>
      </w:r>
    </w:p>
    <w:p>
      <w:pPr>
        <w:spacing w:line="360" w:lineRule="auto" w:after="120"/>
        <w:jc w:val="both"/>
      </w:pPr>
      <w:r>
        <w:rPr>
          <w:rFonts w:ascii="Times New Roman" w:hAnsi="Times New Roman" w:eastAsia="宋体"/>
          <w:b w:val="0"/>
          <w:sz w:val="24"/>
        </w:rPr>
        <w:t xml:space="preserve">  （二）导出托付人授权范围内的资产元数据快照与链上哈希证据；</w:t>
      </w:r>
    </w:p>
    <w:p>
      <w:pPr>
        <w:spacing w:line="360" w:lineRule="auto" w:after="120"/>
        <w:jc w:val="both"/>
      </w:pPr>
      <w:r>
        <w:rPr>
          <w:rFonts w:ascii="Times New Roman" w:hAnsi="Times New Roman" w:eastAsia="宋体"/>
          <w:b w:val="0"/>
          <w:sz w:val="24"/>
        </w:rPr>
        <w:t xml:space="preserve">  （三）代为选择并购买启元增值服务包（A 线索包 / B 发现包 / C 标准包 / D 全程包），费用由托付人按合同约定支付或由托付人遗产支付；</w:t>
      </w:r>
    </w:p>
    <w:p>
      <w:pPr>
        <w:spacing w:line="360" w:lineRule="auto" w:after="120"/>
        <w:jc w:val="both"/>
      </w:pPr>
      <w:r>
        <w:rPr>
          <w:rFonts w:ascii="Times New Roman" w:hAnsi="Times New Roman" w:eastAsia="宋体"/>
          <w:b w:val="0"/>
          <w:sz w:val="24"/>
        </w:rPr>
        <w:t xml:space="preserve">  （四）代为向外部平台（交易所、银行、互联网平台等）提交托付人生前授权范围内的资产查询申请——但启元不对外部平台的配合度作出任何保证；</w:t>
      </w:r>
    </w:p>
    <w:p>
      <w:pPr>
        <w:spacing w:line="360" w:lineRule="auto" w:after="120"/>
        <w:jc w:val="both"/>
      </w:pPr>
      <w:r>
        <w:rPr>
          <w:rFonts w:ascii="Times New Roman" w:hAnsi="Times New Roman" w:eastAsia="宋体"/>
          <w:b w:val="0"/>
          <w:sz w:val="24"/>
        </w:rPr>
        <w:t xml:space="preserve">  （五）代为办理与上述事项直接相关的启元存证账户注销、数据导出等后续手续。</w:t>
      </w:r>
    </w:p>
    <w:p>
      <w:pPr>
        <w:spacing w:line="360" w:lineRule="auto" w:after="120"/>
        <w:ind w:firstLine="480"/>
        <w:jc w:val="both"/>
      </w:pPr>
      <w:r>
        <w:rPr>
          <w:rFonts w:ascii="Times New Roman" w:hAnsi="Times New Roman" w:eastAsia="宋体"/>
          <w:b/>
          <w:sz w:val="24"/>
        </w:rPr>
        <w:t>3.4</w:t>
      </w:r>
      <w:r>
        <w:rPr>
          <w:rFonts w:ascii="Times New Roman" w:hAnsi="Times New Roman" w:eastAsia="宋体"/>
          <w:b w:val="0"/>
          <w:sz w:val="24"/>
        </w:rPr>
        <w:t xml:space="preserve">　明确排除：账户托付人不得行使托付人的股权转让、投资决策、遗产分割、债务清偿等与存证服务无关的任何权利。</w:t>
      </w:r>
    </w:p>
    <w:p>
      <w:pPr>
        <w:spacing w:line="360" w:lineRule="auto" w:after="80"/>
        <w:jc w:val="left"/>
      </w:pPr>
      <w:r>
        <w:rPr>
          <w:rFonts w:ascii="Times New Roman" w:hAnsi="Times New Roman" w:eastAsia="黑体"/>
          <w:b/>
          <w:sz w:val="26"/>
        </w:rPr>
        <w:t>四、顺位规则</w:t>
      </w:r>
    </w:p>
    <w:p>
      <w:pPr>
        <w:spacing w:line="360" w:lineRule="auto" w:after="120"/>
        <w:ind w:firstLine="480"/>
        <w:jc w:val="both"/>
      </w:pPr>
      <w:r>
        <w:rPr>
          <w:rFonts w:ascii="Times New Roman" w:hAnsi="Times New Roman" w:eastAsia="宋体"/>
          <w:b/>
          <w:sz w:val="24"/>
        </w:rPr>
        <w:t>4.1</w:t>
      </w:r>
      <w:r>
        <w:rPr>
          <w:rFonts w:ascii="Times New Roman" w:hAnsi="Times New Roman" w:eastAsia="宋体"/>
          <w:b w:val="0"/>
          <w:sz w:val="24"/>
        </w:rPr>
        <w:t xml:space="preserve">　第一顺位账户托付人在托付生效条件成就时自动获得全部授权。第一顺位拒绝、无法履行或被启元认定为不适格时，第二顺位自动递进；第二顺位同样情形下，第三顺位账户托付人递进。</w:t>
      </w:r>
    </w:p>
    <w:p>
      <w:pPr>
        <w:spacing w:line="360" w:lineRule="auto" w:after="120"/>
        <w:ind w:firstLine="480"/>
        <w:jc w:val="both"/>
      </w:pPr>
      <w:r>
        <w:rPr>
          <w:rFonts w:ascii="Times New Roman" w:hAnsi="Times New Roman" w:eastAsia="宋体"/>
          <w:b/>
          <w:sz w:val="24"/>
        </w:rPr>
        <w:t>4.2</w:t>
      </w:r>
      <w:r>
        <w:rPr>
          <w:rFonts w:ascii="Times New Roman" w:hAnsi="Times New Roman" w:eastAsia="宋体"/>
          <w:b w:val="0"/>
          <w:sz w:val="24"/>
        </w:rPr>
        <w:t xml:space="preserve">　账户托付人之间的顺位争议，以启元根据合同约定核实的顺序为准，账户托付人内部另有约定的，应在托付生效前书面通知启元并取得启元确认。</w:t>
      </w:r>
    </w:p>
    <w:p>
      <w:pPr>
        <w:spacing w:line="360" w:lineRule="auto" w:after="80"/>
        <w:jc w:val="left"/>
      </w:pPr>
      <w:r>
        <w:rPr>
          <w:rFonts w:ascii="Times New Roman" w:hAnsi="Times New Roman" w:eastAsia="黑体"/>
          <w:b/>
          <w:sz w:val="26"/>
        </w:rPr>
        <w:t>五、授权有效期与撤回</w:t>
      </w:r>
    </w:p>
    <w:p>
      <w:pPr>
        <w:spacing w:line="360" w:lineRule="auto" w:after="120"/>
        <w:ind w:firstLine="480"/>
        <w:jc w:val="both"/>
      </w:pPr>
      <w:r>
        <w:rPr>
          <w:rFonts w:ascii="Times New Roman" w:hAnsi="Times New Roman" w:eastAsia="宋体"/>
          <w:b/>
          <w:sz w:val="24"/>
        </w:rPr>
        <w:t>5.1</w:t>
      </w:r>
      <w:r>
        <w:rPr>
          <w:rFonts w:ascii="Times New Roman" w:hAnsi="Times New Roman" w:eastAsia="宋体"/>
          <w:b w:val="0"/>
          <w:sz w:val="24"/>
        </w:rPr>
        <w:t xml:space="preserve">　本授权书自托付人签署之日起生效，至托付人主动撤回或本授权书项下所有账户托付人均不适格时自动终止。</w:t>
      </w:r>
    </w:p>
    <w:p>
      <w:pPr>
        <w:spacing w:line="360" w:lineRule="auto" w:after="120"/>
        <w:ind w:firstLine="480"/>
        <w:jc w:val="both"/>
      </w:pPr>
      <w:r>
        <w:rPr>
          <w:rFonts w:ascii="Times New Roman" w:hAnsi="Times New Roman" w:eastAsia="宋体"/>
          <w:b/>
          <w:sz w:val="24"/>
        </w:rPr>
        <w:t>5.2</w:t>
      </w:r>
      <w:r>
        <w:rPr>
          <w:rFonts w:ascii="Times New Roman" w:hAnsi="Times New Roman" w:eastAsia="宋体"/>
          <w:b w:val="0"/>
          <w:sz w:val="24"/>
        </w:rPr>
        <w:t xml:space="preserve">　托付人有权在任何时候以书面形式（手写签名扫描件或启元客户端电子签）撤回本授权书全部或部分账户托付人授权，撤回通知送达启元次日生效。</w:t>
      </w:r>
    </w:p>
    <w:p>
      <w:pPr>
        <w:spacing w:line="360" w:lineRule="auto" w:after="120"/>
        <w:ind w:firstLine="480"/>
        <w:jc w:val="both"/>
      </w:pPr>
      <w:r>
        <w:rPr>
          <w:rFonts w:ascii="Times New Roman" w:hAnsi="Times New Roman" w:eastAsia="宋体"/>
          <w:b/>
          <w:sz w:val="24"/>
        </w:rPr>
        <w:t>5.3</w:t>
      </w:r>
      <w:r>
        <w:rPr>
          <w:rFonts w:ascii="Times New Roman" w:hAnsi="Times New Roman" w:eastAsia="宋体"/>
          <w:b w:val="0"/>
          <w:sz w:val="24"/>
        </w:rPr>
        <w:t xml:space="preserve">　托付生效后（即托付人无法自主管理账户的情形发生后），本授权书的撤回权消灭；此时代理人已获得的授权不受任何单方撤回的影响。</w:t>
      </w:r>
    </w:p>
    <w:p>
      <w:pPr>
        <w:spacing w:line="360" w:lineRule="auto" w:after="80"/>
        <w:jc w:val="left"/>
      </w:pPr>
      <w:r>
        <w:rPr>
          <w:rFonts w:ascii="Times New Roman" w:hAnsi="Times New Roman" w:eastAsia="黑体"/>
          <w:b/>
          <w:sz w:val="26"/>
        </w:rPr>
        <w:t>六、意思能力确认（关键条款，请逐项签署）</w:t>
      </w:r>
    </w:p>
    <w:p>
      <w:pPr>
        <w:spacing w:line="360" w:lineRule="auto" w:after="120"/>
        <w:jc w:val="both"/>
      </w:pPr>
      <w:r>
        <w:rPr>
          <w:rFonts w:ascii="Times New Roman" w:hAnsi="Times New Roman" w:eastAsia="宋体"/>
          <w:b w:val="0"/>
          <w:sz w:val="24"/>
        </w:rPr>
        <w:t>本人在此郑重确认（请逐项勾选，未勾选项不生效）：</w:t>
      </w:r>
    </w:p>
    <w:p>
      <w:pPr>
        <w:spacing w:line="360" w:lineRule="auto" w:after="120"/>
        <w:jc w:val="both"/>
      </w:pPr>
      <w:r>
        <w:rPr>
          <w:rFonts w:ascii="Times New Roman" w:hAnsi="Times New Roman" w:eastAsia="宋体"/>
          <w:b w:val="0"/>
          <w:sz w:val="24"/>
        </w:rPr>
        <w:t>□  本人在签署本授权书时具备完全民事行为能力，能够独立理解本授权书全部条款的含义及法律后果；</w:t>
      </w:r>
    </w:p>
    <w:p>
      <w:pPr>
        <w:spacing w:line="360" w:lineRule="auto" w:after="120"/>
        <w:jc w:val="both"/>
      </w:pPr>
      <w:r>
        <w:rPr>
          <w:rFonts w:ascii="Times New Roman" w:hAnsi="Times New Roman" w:eastAsia="宋体"/>
          <w:b w:val="0"/>
          <w:sz w:val="24"/>
        </w:rPr>
        <w:t>□  本人已阅读并理解《账户托付与信息披露告知书》的全部内容，知晓本授权书所涉个人信息处理的具体范围、目的、方式及法律依据；</w:t>
      </w:r>
    </w:p>
    <w:p>
      <w:pPr>
        <w:spacing w:line="360" w:lineRule="auto" w:after="120"/>
        <w:jc w:val="both"/>
      </w:pPr>
      <w:r>
        <w:rPr>
          <w:rFonts w:ascii="Times New Roman" w:hAnsi="Times New Roman" w:eastAsia="宋体"/>
          <w:b w:val="0"/>
          <w:sz w:val="24"/>
        </w:rPr>
        <w:t>□  本人知晓，本授权书生效后，在托付生效条件成就时，账户托付人将能够获取本人在启元存证平台的相关信息，且该授权受《中华人民共和国个人信息保护法》第四十九条保护；</w:t>
      </w:r>
    </w:p>
    <w:p>
      <w:pPr>
        <w:spacing w:line="360" w:lineRule="auto" w:after="120"/>
        <w:jc w:val="both"/>
      </w:pPr>
      <w:r>
        <w:rPr>
          <w:rFonts w:ascii="Times New Roman" w:hAnsi="Times New Roman" w:eastAsia="宋体"/>
          <w:b w:val="0"/>
          <w:sz w:val="24"/>
        </w:rPr>
        <w:t>□  本人知晓并同意，本授权书签署后可随时撤回，但托付生效后撤回权消灭；</w:t>
      </w:r>
    </w:p>
    <w:p>
      <w:pPr>
        <w:spacing w:line="360" w:lineRule="auto" w:after="120"/>
        <w:jc w:val="both"/>
      </w:pPr>
      <w:r>
        <w:rPr>
          <w:rFonts w:ascii="Times New Roman" w:hAnsi="Times New Roman" w:eastAsia="宋体"/>
          <w:b w:val="0"/>
          <w:sz w:val="24"/>
        </w:rPr>
        <w:t>□  本授权书系本人自主作出的真实意思表示，不存在受欺诈、胁迫、误导或重大误解的情形。</w:t>
      </w:r>
    </w:p>
    <w:p>
      <w:pPr>
        <w:spacing w:line="360" w:lineRule="auto" w:after="80"/>
        <w:jc w:val="left"/>
      </w:pPr>
      <w:r>
        <w:rPr>
          <w:rFonts w:ascii="Times New Roman" w:hAnsi="Times New Roman" w:eastAsia="黑体"/>
          <w:b/>
          <w:sz w:val="26"/>
        </w:rPr>
        <w:t>七、见证人签署（至少一名见证人，可选平台见证员或用户自行指定的第三方）</w:t>
      </w:r>
    </w:p>
    <w:p>
      <w:pPr>
        <w:spacing w:line="360" w:lineRule="auto" w:after="80"/>
        <w:jc w:val="left"/>
      </w:pPr>
      <w:r>
        <w:rPr>
          <w:rFonts w:ascii="Times New Roman" w:hAnsi="Times New Roman" w:eastAsia="黑体"/>
          <w:b/>
          <w:sz w:val="22"/>
        </w:rPr>
        <w:t>见证人声明</w:t>
      </w:r>
    </w:p>
    <w:p>
      <w:pPr>
        <w:spacing w:line="360" w:lineRule="auto" w:after="120"/>
        <w:ind w:firstLine="480"/>
        <w:jc w:val="both"/>
      </w:pPr>
      <w:r>
        <w:rPr>
          <w:rFonts w:ascii="Times New Roman" w:hAnsi="Times New Roman" w:eastAsia="宋体"/>
          <w:b w:val="0"/>
          <w:sz w:val="24"/>
        </w:rPr>
        <w:t xml:space="preserve">　本人确认在托付人签署本授权书时在场，见证其签署过程。本人已向托付人解释本授权书的法律含义，托付人在完全理解的情况下自主签署，意思表示真实、自愿。</w:t>
      </w:r>
    </w:p>
    <w:tbl>
      <w:tblPr>
        <w:tblStyle w:val="TableGrid"/>
        <w:tblW w:type="auto" w:w="0"/>
        <w:tblLook w:firstColumn="1" w:firstRow="1" w:lastColumn="0" w:lastRow="0" w:noHBand="0" w:noVBand="1" w:val="04A0"/>
      </w:tblPr>
      <w:tblGrid>
        <w:gridCol w:w="4513"/>
        <w:gridCol w:w="4513"/>
      </w:tblGrid>
      <w:tr>
        <w:tc>
          <w:tcPr>
            <w:tcW w:type="dxa" w:w="4513"/>
          </w:tcPr>
          <w:p>
            <w:pPr>
              <w:jc w:val="center"/>
            </w:pPr>
            <w:r>
              <w:rPr>
                <w:rFonts w:ascii="Times New Roman" w:hAnsi="Times New Roman" w:eastAsia="宋体"/>
                <w:b/>
                <w:sz w:val="22"/>
              </w:rPr>
              <w:t>见证人姓名</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与托付人关系</w:t>
            </w:r>
          </w:p>
        </w:tc>
        <w:tc>
          <w:tcPr>
            <w:tcW w:type="dxa" w:w="4513"/>
          </w:tcPr>
          <w:p>
            <w:r>
              <w:rPr>
                <w:rFonts w:ascii="Times New Roman" w:hAnsi="Times New Roman" w:eastAsia="宋体"/>
                <w:b w:val="0"/>
                <w:sz w:val="22"/>
              </w:rPr>
              <w:t>□ 启元见证员  □ 其他</w:t>
            </w:r>
          </w:p>
        </w:tc>
      </w:tr>
      <w:tr>
        <w:tc>
          <w:tcPr>
            <w:tcW w:type="dxa" w:w="4513"/>
          </w:tcPr>
          <w:p>
            <w:pPr>
              <w:jc w:val="center"/>
            </w:pPr>
            <w:r>
              <w:rPr>
                <w:rFonts w:ascii="Times New Roman" w:hAnsi="Times New Roman" w:eastAsia="宋体"/>
                <w:b/>
                <w:sz w:val="22"/>
              </w:rPr>
              <w:t>身份证号码</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联系手机</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签名及日期</w:t>
            </w:r>
          </w:p>
        </w:tc>
        <w:tc>
          <w:tcPr>
            <w:tcW w:type="dxa" w:w="4513"/>
          </w:tcPr>
          <w:p>
            <w:r>
              <w:rPr>
                <w:rFonts w:ascii="Times New Roman" w:hAnsi="Times New Roman" w:eastAsia="宋体"/>
                <w:b w:val="0"/>
                <w:sz w:val="22"/>
              </w:rPr>
              <w:t>签名：　　　　　　　　日期：　　年　月　日</w:t>
            </w:r>
          </w:p>
        </w:tc>
      </w:tr>
    </w:tbl>
    <w:p/>
    <w:p>
      <w:pPr>
        <w:spacing w:line="360" w:lineRule="auto" w:after="80"/>
        <w:jc w:val="left"/>
      </w:pPr>
      <w:r>
        <w:rPr>
          <w:rFonts w:ascii="Times New Roman" w:hAnsi="Times New Roman" w:eastAsia="黑体"/>
          <w:b/>
          <w:sz w:val="26"/>
        </w:rPr>
        <w:t>八、启元平台留存联（由启元保存）</w:t>
      </w:r>
    </w:p>
    <w:tbl>
      <w:tblPr>
        <w:tblStyle w:val="TableGrid"/>
        <w:tblW w:type="auto" w:w="0"/>
        <w:tblLook w:firstColumn="1" w:firstRow="1" w:lastColumn="0" w:lastRow="0" w:noHBand="0" w:noVBand="1" w:val="04A0"/>
      </w:tblPr>
      <w:tblGrid>
        <w:gridCol w:w="4513"/>
        <w:gridCol w:w="4513"/>
      </w:tblGrid>
      <w:tr>
        <w:tc>
          <w:tcPr>
            <w:tcW w:type="dxa" w:w="4513"/>
          </w:tcPr>
          <w:p>
            <w:pPr>
              <w:jc w:val="center"/>
            </w:pPr>
            <w:r>
              <w:rPr>
                <w:rFonts w:ascii="Times New Roman" w:hAnsi="Times New Roman" w:eastAsia="宋体"/>
                <w:b/>
                <w:sz w:val="22"/>
              </w:rPr>
              <w:t>启元经办人</w:t>
            </w:r>
          </w:p>
        </w:tc>
        <w:tc>
          <w:tcPr>
            <w:tcW w:type="dxa" w:w="4513"/>
          </w:tcPr>
          <w:p>
            <w:r>
              <w:rPr>
                <w:rFonts w:ascii="Times New Roman" w:hAnsi="Times New Roman" w:eastAsia="宋体"/>
                <w:b w:val="0"/>
                <w:sz w:val="22"/>
              </w:rPr>
            </w:r>
          </w:p>
        </w:tc>
      </w:tr>
      <w:tr>
        <w:tc>
          <w:tcPr>
            <w:tcW w:type="dxa" w:w="4513"/>
          </w:tcPr>
          <w:p>
            <w:pPr>
              <w:jc w:val="center"/>
            </w:pPr>
            <w:r>
              <w:rPr>
                <w:rFonts w:ascii="Times New Roman" w:hAnsi="Times New Roman" w:eastAsia="宋体"/>
                <w:b/>
                <w:sz w:val="22"/>
              </w:rPr>
              <w:t>签署方式</w:t>
            </w:r>
          </w:p>
        </w:tc>
        <w:tc>
          <w:tcPr>
            <w:tcW w:type="dxa" w:w="4513"/>
          </w:tcPr>
          <w:p>
            <w:r>
              <w:rPr>
                <w:rFonts w:ascii="Times New Roman" w:hAnsi="Times New Roman" w:eastAsia="宋体"/>
                <w:b w:val="0"/>
                <w:sz w:val="22"/>
              </w:rPr>
              <w:t>□ 线下面签  □ 启元电子签</w:t>
            </w:r>
          </w:p>
        </w:tc>
      </w:tr>
      <w:tr>
        <w:tc>
          <w:tcPr>
            <w:tcW w:type="dxa" w:w="4513"/>
          </w:tcPr>
          <w:p>
            <w:pPr>
              <w:jc w:val="center"/>
            </w:pPr>
            <w:r>
              <w:rPr>
                <w:rFonts w:ascii="Times New Roman" w:hAnsi="Times New Roman" w:eastAsia="宋体"/>
                <w:b/>
                <w:sz w:val="22"/>
              </w:rPr>
              <w:t>留存日期</w:t>
            </w:r>
          </w:p>
        </w:tc>
        <w:tc>
          <w:tcPr>
            <w:tcW w:type="dxa" w:w="4513"/>
          </w:tcPr>
          <w:p>
            <w:r>
              <w:rPr>
                <w:rFonts w:ascii="Times New Roman" w:hAnsi="Times New Roman" w:eastAsia="宋体"/>
                <w:b w:val="0"/>
                <w:sz w:val="22"/>
              </w:rPr>
              <w:t xml:space="preserve">　　年　月　日</w:t>
            </w:r>
          </w:p>
        </w:tc>
      </w:tr>
      <w:tr>
        <w:tc>
          <w:tcPr>
            <w:tcW w:type="dxa" w:w="4513"/>
          </w:tcPr>
          <w:p>
            <w:pPr>
              <w:jc w:val="center"/>
            </w:pPr>
            <w:r>
              <w:rPr>
                <w:rFonts w:ascii="Times New Roman" w:hAnsi="Times New Roman" w:eastAsia="宋体"/>
                <w:b/>
                <w:sz w:val="22"/>
              </w:rPr>
              <w:t>启元盖章（如有）</w:t>
            </w:r>
          </w:p>
        </w:tc>
        <w:tc>
          <w:tcPr>
            <w:tcW w:type="dxa" w:w="4513"/>
          </w:tcPr>
          <w:p>
            <w:r>
              <w:rPr>
                <w:rFonts w:ascii="Times New Roman" w:hAnsi="Times New Roman" w:eastAsia="宋体"/>
                <w:b w:val="0"/>
                <w:sz w:val="22"/>
              </w:rPr>
              <w:t>（公章或电子签章）</w:t>
            </w:r>
          </w:p>
        </w:tc>
      </w:tr>
    </w:tbl>
    <w:p/>
    <w:p>
      <w:pPr>
        <w:spacing w:line="360" w:lineRule="auto" w:after="360"/>
        <w:jc w:val="both"/>
      </w:pPr>
      <w:r>
        <w:rPr>
          <w:rFonts w:ascii="Times New Roman" w:hAnsi="Times New Roman" w:eastAsia="宋体"/>
          <w:b w:val="0"/>
          <w:sz w:val="24"/>
        </w:rPr>
        <w:t>托付人签名：　　　　　　　　日期：　　年　月　日</w:t>
      </w:r>
    </w:p>
    <w:p>
      <w:pPr>
        <w:spacing w:line="360" w:lineRule="auto" w:after="360"/>
        <w:jc w:val="both"/>
      </w:pPr>
      <w:r>
        <w:rPr>
          <w:rFonts w:ascii="Times New Roman" w:hAnsi="Times New Roman" w:eastAsia="宋体"/>
          <w:b w:val="0"/>
          <w:sz w:val="24"/>
        </w:rPr>
        <w:t>第一顺位账户托付人签名：　　　　　　日期：　　年　月　日</w:t>
      </w:r>
    </w:p>
    <w:p>
      <w:pPr>
        <w:spacing w:line="360" w:lineRule="auto" w:after="360"/>
        <w:jc w:val="both"/>
      </w:pPr>
      <w:r>
        <w:rPr>
          <w:rFonts w:ascii="Times New Roman" w:hAnsi="Times New Roman" w:eastAsia="宋体"/>
          <w:b w:val="0"/>
          <w:sz w:val="24"/>
        </w:rPr>
        <w:t>第二顺位账户托付人签名（可空）：　　　　　日期：　　年　月　日</w:t>
      </w:r>
    </w:p>
    <w:p>
      <w:pPr>
        <w:spacing w:line="360" w:lineRule="auto" w:after="480"/>
        <w:jc w:val="both"/>
      </w:pPr>
      <w:r>
        <w:rPr>
          <w:rFonts w:ascii="Times New Roman" w:hAnsi="Times New Roman" w:eastAsia="宋体"/>
          <w:b w:val="0"/>
          <w:sz w:val="24"/>
        </w:rPr>
        <w:t>第三顺位账户托付人签名（可空）：　　　　　日期：　　年　月　日</w:t>
      </w:r>
    </w:p>
    <w:p>
      <w:pPr>
        <w:spacing w:line="360" w:lineRule="auto" w:after="120"/>
        <w:jc w:val="center"/>
      </w:pPr>
      <w:r>
        <w:rPr>
          <w:rFonts w:ascii="Times New Roman" w:hAnsi="Times New Roman" w:eastAsia="宋体"/>
          <w:b w:val="0"/>
          <w:sz w:val="21"/>
        </w:rPr>
        <w:t>本授权书一式三份：托付人执一份，启元执一份，第一顺位账户托付人执一份。</w:t>
      </w: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